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FBD3" w14:textId="77777777" w:rsidR="00FE067E" w:rsidRPr="000C338D" w:rsidRDefault="00CD36CF" w:rsidP="00CC1F3B">
      <w:pPr>
        <w:pStyle w:val="TitlePageOrigin"/>
        <w:rPr>
          <w:color w:val="auto"/>
        </w:rPr>
      </w:pPr>
      <w:r w:rsidRPr="000C338D">
        <w:rPr>
          <w:color w:val="auto"/>
        </w:rPr>
        <w:t>WEST virginia legislature</w:t>
      </w:r>
    </w:p>
    <w:p w14:paraId="515698F4" w14:textId="77777777" w:rsidR="00CD36CF" w:rsidRPr="000C338D" w:rsidRDefault="00CD36CF" w:rsidP="00CC1F3B">
      <w:pPr>
        <w:pStyle w:val="TitlePageSession"/>
        <w:rPr>
          <w:color w:val="auto"/>
        </w:rPr>
      </w:pPr>
      <w:r w:rsidRPr="000C338D">
        <w:rPr>
          <w:color w:val="auto"/>
        </w:rPr>
        <w:t>20</w:t>
      </w:r>
      <w:r w:rsidR="007F29DD" w:rsidRPr="000C338D">
        <w:rPr>
          <w:color w:val="auto"/>
        </w:rPr>
        <w:t>2</w:t>
      </w:r>
      <w:r w:rsidR="004D2CC5" w:rsidRPr="000C338D">
        <w:rPr>
          <w:color w:val="auto"/>
        </w:rPr>
        <w:t>3</w:t>
      </w:r>
      <w:r w:rsidRPr="000C338D">
        <w:rPr>
          <w:color w:val="auto"/>
        </w:rPr>
        <w:t xml:space="preserve"> regular session</w:t>
      </w:r>
    </w:p>
    <w:p w14:paraId="0236B78A" w14:textId="4DC47C41" w:rsidR="00CD36CF" w:rsidRPr="000C338D" w:rsidRDefault="00BE7D0A" w:rsidP="00CC1F3B">
      <w:pPr>
        <w:pStyle w:val="TitlePageBillPrefix"/>
        <w:rPr>
          <w:color w:val="auto"/>
        </w:rPr>
      </w:pPr>
      <w:sdt>
        <w:sdtPr>
          <w:rPr>
            <w:color w:val="auto"/>
          </w:rPr>
          <w:tag w:val="IntroDate"/>
          <w:id w:val="-1236936958"/>
          <w:placeholder>
            <w:docPart w:val="4F81C9209A2A4E639DB213302B2FCA02"/>
          </w:placeholder>
          <w:text/>
        </w:sdtPr>
        <w:sdtEndPr/>
        <w:sdtContent>
          <w:r w:rsidR="00C85A18" w:rsidRPr="000C338D">
            <w:rPr>
              <w:color w:val="auto"/>
            </w:rPr>
            <w:t>ENROLLED</w:t>
          </w:r>
        </w:sdtContent>
      </w:sdt>
    </w:p>
    <w:p w14:paraId="082BD605" w14:textId="2D659DFD" w:rsidR="00CD36CF" w:rsidRPr="000C338D" w:rsidRDefault="00BE7D0A" w:rsidP="00CC1F3B">
      <w:pPr>
        <w:pStyle w:val="BillNumber"/>
        <w:rPr>
          <w:color w:val="auto"/>
        </w:rPr>
      </w:pPr>
      <w:sdt>
        <w:sdtPr>
          <w:rPr>
            <w:color w:val="auto"/>
          </w:rPr>
          <w:tag w:val="Chamber"/>
          <w:id w:val="893011969"/>
          <w:lock w:val="sdtLocked"/>
          <w:placeholder>
            <w:docPart w:val="2AE973B6F586494B96C03ED26289A0FB"/>
          </w:placeholder>
          <w:dropDownList>
            <w:listItem w:displayText="House" w:value="House"/>
            <w:listItem w:displayText="Senate" w:value="Senate"/>
          </w:dropDownList>
        </w:sdtPr>
        <w:sdtEndPr/>
        <w:sdtContent>
          <w:r w:rsidR="005D7E17" w:rsidRPr="000C338D">
            <w:rPr>
              <w:color w:val="auto"/>
            </w:rPr>
            <w:t>Senate</w:t>
          </w:r>
        </w:sdtContent>
      </w:sdt>
      <w:r w:rsidR="00303684" w:rsidRPr="000C338D">
        <w:rPr>
          <w:color w:val="auto"/>
        </w:rPr>
        <w:t xml:space="preserve"> </w:t>
      </w:r>
      <w:r w:rsidR="00CD36CF" w:rsidRPr="000C338D">
        <w:rPr>
          <w:color w:val="auto"/>
        </w:rPr>
        <w:t xml:space="preserve">Bill </w:t>
      </w:r>
      <w:sdt>
        <w:sdtPr>
          <w:rPr>
            <w:color w:val="auto"/>
          </w:rPr>
          <w:tag w:val="BNum"/>
          <w:id w:val="1645317809"/>
          <w:lock w:val="sdtLocked"/>
          <w:placeholder>
            <w:docPart w:val="8EA5F26F1E93444DB5E8700597C315A6"/>
          </w:placeholder>
          <w:text/>
        </w:sdtPr>
        <w:sdtEndPr/>
        <w:sdtContent>
          <w:r w:rsidR="00A84477" w:rsidRPr="000C338D">
            <w:rPr>
              <w:color w:val="auto"/>
            </w:rPr>
            <w:t>608</w:t>
          </w:r>
        </w:sdtContent>
      </w:sdt>
    </w:p>
    <w:p w14:paraId="14BE29BB" w14:textId="78F87850" w:rsidR="00CD36CF" w:rsidRPr="000C338D" w:rsidRDefault="00CD36CF" w:rsidP="00CC1F3B">
      <w:pPr>
        <w:pStyle w:val="Sponsors"/>
        <w:rPr>
          <w:color w:val="auto"/>
        </w:rPr>
      </w:pPr>
      <w:r w:rsidRPr="000C338D">
        <w:rPr>
          <w:color w:val="auto"/>
        </w:rPr>
        <w:t xml:space="preserve">By </w:t>
      </w:r>
      <w:sdt>
        <w:sdtPr>
          <w:rPr>
            <w:color w:val="auto"/>
          </w:rPr>
          <w:tag w:val="Sponsors"/>
          <w:id w:val="1589585889"/>
          <w:placeholder>
            <w:docPart w:val="5A91E8493FF549B79A6CFC5997B2C6F3"/>
          </w:placeholder>
          <w:text w:multiLine="1"/>
        </w:sdtPr>
        <w:sdtEndPr/>
        <w:sdtContent>
          <w:r w:rsidR="005A5906" w:rsidRPr="000C338D">
            <w:rPr>
              <w:color w:val="auto"/>
            </w:rPr>
            <w:t>Senator</w:t>
          </w:r>
          <w:r w:rsidR="00051ACD" w:rsidRPr="000C338D">
            <w:rPr>
              <w:color w:val="auto"/>
            </w:rPr>
            <w:t xml:space="preserve">s </w:t>
          </w:r>
          <w:r w:rsidR="005A5906" w:rsidRPr="000C338D">
            <w:rPr>
              <w:color w:val="auto"/>
            </w:rPr>
            <w:t>Trump</w:t>
          </w:r>
          <w:r w:rsidR="00051ACD" w:rsidRPr="000C338D">
            <w:rPr>
              <w:color w:val="auto"/>
            </w:rPr>
            <w:t xml:space="preserve"> and Deeds</w:t>
          </w:r>
        </w:sdtContent>
      </w:sdt>
    </w:p>
    <w:p w14:paraId="5E539FF9" w14:textId="3151A131" w:rsidR="00E831B3" w:rsidRPr="000C338D" w:rsidRDefault="00CD36CF" w:rsidP="00CC1F3B">
      <w:pPr>
        <w:pStyle w:val="References"/>
        <w:rPr>
          <w:color w:val="auto"/>
        </w:rPr>
      </w:pPr>
      <w:r w:rsidRPr="000C338D">
        <w:rPr>
          <w:color w:val="auto"/>
        </w:rPr>
        <w:t>[</w:t>
      </w:r>
      <w:sdt>
        <w:sdtPr>
          <w:rPr>
            <w:color w:val="auto"/>
          </w:rPr>
          <w:tag w:val="References"/>
          <w:id w:val="-1043047873"/>
          <w:placeholder>
            <w:docPart w:val="5337B7A289CD423594303FBA86CF67CA"/>
          </w:placeholder>
          <w:text w:multiLine="1"/>
        </w:sdtPr>
        <w:sdtEndPr/>
        <w:sdtContent>
          <w:r w:rsidR="00C85A18" w:rsidRPr="000C338D">
            <w:rPr>
              <w:color w:val="auto"/>
            </w:rPr>
            <w:t>Passed March 11, 2023; in effect 90 days from passage</w:t>
          </w:r>
        </w:sdtContent>
      </w:sdt>
      <w:r w:rsidRPr="000C338D">
        <w:rPr>
          <w:color w:val="auto"/>
        </w:rPr>
        <w:t>]</w:t>
      </w:r>
    </w:p>
    <w:p w14:paraId="23A1ABA5" w14:textId="3F75FD1C" w:rsidR="00D3734A" w:rsidRPr="000C338D" w:rsidRDefault="00D3734A" w:rsidP="00CC1F3B">
      <w:pPr>
        <w:pStyle w:val="References"/>
        <w:rPr>
          <w:color w:val="auto"/>
        </w:rPr>
      </w:pPr>
    </w:p>
    <w:p w14:paraId="2C7BE62D" w14:textId="3782C6F5" w:rsidR="00D3734A" w:rsidRPr="000C338D" w:rsidRDefault="00D3734A" w:rsidP="00CC1F3B">
      <w:pPr>
        <w:pStyle w:val="References"/>
        <w:rPr>
          <w:color w:val="auto"/>
        </w:rPr>
      </w:pPr>
    </w:p>
    <w:p w14:paraId="2F1774E1" w14:textId="28F2406B" w:rsidR="00D3734A" w:rsidRPr="000C338D" w:rsidRDefault="00D3734A" w:rsidP="00CC1F3B">
      <w:pPr>
        <w:pStyle w:val="References"/>
        <w:rPr>
          <w:color w:val="auto"/>
        </w:rPr>
      </w:pPr>
    </w:p>
    <w:p w14:paraId="709E16CB" w14:textId="2C0128DD" w:rsidR="00D3734A" w:rsidRPr="000C338D" w:rsidRDefault="00D3734A" w:rsidP="00CC1F3B">
      <w:pPr>
        <w:pStyle w:val="References"/>
        <w:rPr>
          <w:color w:val="auto"/>
        </w:rPr>
      </w:pPr>
    </w:p>
    <w:p w14:paraId="43896573" w14:textId="72774975" w:rsidR="00D3734A" w:rsidRPr="000C338D" w:rsidRDefault="00D3734A" w:rsidP="00CC1F3B">
      <w:pPr>
        <w:pStyle w:val="References"/>
        <w:rPr>
          <w:color w:val="auto"/>
        </w:rPr>
      </w:pPr>
    </w:p>
    <w:p w14:paraId="654A07EF" w14:textId="2EA52B76" w:rsidR="00D3734A" w:rsidRPr="000C338D" w:rsidRDefault="00D3734A" w:rsidP="00CC1F3B">
      <w:pPr>
        <w:pStyle w:val="References"/>
        <w:rPr>
          <w:color w:val="auto"/>
        </w:rPr>
      </w:pPr>
    </w:p>
    <w:p w14:paraId="11812084" w14:textId="04F0FBC4" w:rsidR="00D3734A" w:rsidRPr="000C338D" w:rsidRDefault="00D3734A" w:rsidP="00CC1F3B">
      <w:pPr>
        <w:pStyle w:val="References"/>
        <w:rPr>
          <w:color w:val="auto"/>
        </w:rPr>
      </w:pPr>
    </w:p>
    <w:p w14:paraId="2BF751A4" w14:textId="1DB3D7E7" w:rsidR="00D3734A" w:rsidRPr="000C338D" w:rsidRDefault="00D3734A" w:rsidP="00CC1F3B">
      <w:pPr>
        <w:pStyle w:val="References"/>
        <w:rPr>
          <w:color w:val="auto"/>
        </w:rPr>
      </w:pPr>
    </w:p>
    <w:p w14:paraId="176E7384" w14:textId="5BE77334" w:rsidR="00D3734A" w:rsidRPr="000C338D" w:rsidRDefault="00D3734A" w:rsidP="00CC1F3B">
      <w:pPr>
        <w:pStyle w:val="References"/>
        <w:rPr>
          <w:color w:val="auto"/>
        </w:rPr>
      </w:pPr>
    </w:p>
    <w:p w14:paraId="593B6AE7" w14:textId="77777777" w:rsidR="00D3734A" w:rsidRPr="000C338D" w:rsidRDefault="00D3734A" w:rsidP="00CC1F3B">
      <w:pPr>
        <w:pStyle w:val="References"/>
        <w:rPr>
          <w:color w:val="auto"/>
        </w:rPr>
      </w:pPr>
    </w:p>
    <w:p w14:paraId="0E2CAA28" w14:textId="7BF9D24A" w:rsidR="00D3734A" w:rsidRPr="000C338D" w:rsidRDefault="00D3734A" w:rsidP="00D3734A">
      <w:pPr>
        <w:pStyle w:val="TitleSection"/>
      </w:pPr>
      <w:r w:rsidRPr="000C338D">
        <w:lastRenderedPageBreak/>
        <w:t>A</w:t>
      </w:r>
      <w:r w:rsidRPr="000C338D">
        <w:t xml:space="preserve">N ACT </w:t>
      </w:r>
      <w:r w:rsidRPr="000C338D">
        <w:t>to amend and reenact §61-7-2 of the Code of West Virginia, 1931, as amended, relating to dangerous weapons; correcting the partial list of items which are considered deadly weapons; and removing certain age restrictions relating to pepper spray.</w:t>
      </w:r>
    </w:p>
    <w:p w14:paraId="449DC458" w14:textId="77777777" w:rsidR="00303684" w:rsidRPr="000C338D" w:rsidRDefault="00303684" w:rsidP="00CC1F3B">
      <w:pPr>
        <w:pStyle w:val="EnactingClause"/>
        <w:rPr>
          <w:color w:val="auto"/>
        </w:rPr>
      </w:pPr>
      <w:r w:rsidRPr="000C338D">
        <w:rPr>
          <w:color w:val="auto"/>
        </w:rPr>
        <w:t>Be it enacted by the Legislature of West Virginia</w:t>
      </w:r>
      <w:r w:rsidR="00D65626" w:rsidRPr="000C338D">
        <w:rPr>
          <w:color w:val="auto"/>
        </w:rPr>
        <w:t>:</w:t>
      </w:r>
    </w:p>
    <w:p w14:paraId="3948BD37" w14:textId="77777777" w:rsidR="00D65626" w:rsidRPr="000C338D" w:rsidRDefault="00D65626" w:rsidP="00D65626">
      <w:pPr>
        <w:pStyle w:val="SectionBody"/>
        <w:rPr>
          <w:color w:val="auto"/>
        </w:rPr>
        <w:sectPr w:rsidR="00D65626" w:rsidRPr="000C338D" w:rsidSect="00975D9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45F004" w14:textId="7E5B18BE" w:rsidR="000C338D" w:rsidRPr="000C338D" w:rsidRDefault="000C338D" w:rsidP="000C338D">
      <w:pPr>
        <w:suppressLineNumbers/>
        <w:spacing w:after="0" w:line="480" w:lineRule="auto"/>
        <w:ind w:firstLine="720"/>
        <w:jc w:val="both"/>
        <w:rPr>
          <w:rFonts w:ascii="Arial" w:hAnsi="Arial" w:cs="Arial"/>
          <w:b/>
          <w:color w:val="000000"/>
        </w:rPr>
      </w:pPr>
      <w:r w:rsidRPr="000C338D">
        <w:rPr>
          <w:rFonts w:ascii="Arial" w:hAnsi="Arial" w:cs="Arial"/>
          <w:b/>
          <w:color w:val="000000"/>
        </w:rPr>
        <w:t>ARTICLE 7. DANGEROUS WEAPONS.</w:t>
      </w:r>
    </w:p>
    <w:p w14:paraId="78159640" w14:textId="77777777" w:rsidR="000C338D" w:rsidRPr="000C338D" w:rsidRDefault="000C338D" w:rsidP="000C338D">
      <w:pPr>
        <w:suppressLineNumbers/>
        <w:spacing w:after="0" w:line="480" w:lineRule="auto"/>
        <w:ind w:firstLine="720"/>
        <w:jc w:val="both"/>
        <w:rPr>
          <w:rFonts w:ascii="Arial" w:hAnsi="Arial" w:cs="Arial"/>
          <w:b/>
          <w:color w:val="000000"/>
        </w:rPr>
      </w:pPr>
      <w:r w:rsidRPr="000C338D">
        <w:rPr>
          <w:rFonts w:ascii="Arial" w:hAnsi="Arial" w:cs="Arial"/>
          <w:b/>
          <w:color w:val="000000"/>
        </w:rPr>
        <w:t>§61-7-2. Definitions.</w:t>
      </w:r>
    </w:p>
    <w:p w14:paraId="6F321C6B"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As used in this article, unless the context otherwise requires:</w:t>
      </w:r>
    </w:p>
    <w:p w14:paraId="707928C8"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(1) "Antique firearm" means:</w:t>
      </w:r>
    </w:p>
    <w:p w14:paraId="731E80DB"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 xml:space="preserve">(A) Any firearm, including, but not limited to, a firearm with a match lock, flintlock, percussion cap, or similar type of ignition system which was manufactured on or before 1898; </w:t>
      </w:r>
    </w:p>
    <w:p w14:paraId="744249AA"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 xml:space="preserve">(B) Any replica of any firearm described in paragraph (A) of this subdivision if such replica is not designed or redesigned to use rimfire or conventional centerfire fixed ammunition which is no longer manufactured in the United States and which is not readily available in the ordinary channels of commercial trade; and </w:t>
      </w:r>
    </w:p>
    <w:p w14:paraId="2E11058E"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(C) Any muzzle-loading rifle, muzzle-loading shotgun, or muzzle-loading pistol, which is designed to use black powder, or black powder substitute, and which cannot use fixed ammunition.  For purposes of this subdivision, the term "antique firearm" shall not include any weapon which includes a firearm frame or receiver, any firearm which is converted into a muzzle-loading weapon, or any muzzle-loading weapon which can be readily converted to fire fixed ammunition by replacing the barrel, bolt, breechblock, or any combination thereof.</w:t>
      </w:r>
    </w:p>
    <w:p w14:paraId="5E0EE9BB"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(2) "Blackjack" means a short bludgeon consisting, at the striking end, of an encased piece of lead or some other heavy substance and, at the handle end, a strap or springy shaft which increases the force of impact when a person or object is struck. The term "blackjack" includes, but is not limited to, a billy, billy club, sand club, sandbag, or slapjack.</w:t>
      </w:r>
    </w:p>
    <w:p w14:paraId="7D29A045"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 xml:space="preserve">(3) "Concealed" means hidden from ordinary observation so as to prevent disclosure or recognition. A deadly weapon is concealed when it is carried on or about the person in such a </w:t>
      </w:r>
      <w:r w:rsidRPr="000C338D">
        <w:rPr>
          <w:rFonts w:ascii="Arial" w:hAnsi="Arial" w:cs="Arial"/>
          <w:color w:val="000000"/>
        </w:rPr>
        <w:lastRenderedPageBreak/>
        <w:t>manner that another person in the ordinary course of events would not be placed on notice that the deadly weapon was being carried. For purposes of concealed handgun licensees, a licensee is considered to be carrying on or about his or her person while in or on a motor vehicle if the firearm is located in a storage area in or on the motor vehicle.</w:t>
      </w:r>
    </w:p>
    <w:p w14:paraId="40F66224"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(4) "Controlled substance" has the same meaning as is ascribed to that term in §60A-1-101(e) of this code.</w:t>
      </w:r>
    </w:p>
    <w:p w14:paraId="471FC848" w14:textId="12D2CDD0"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(5) "Deadly weapon" means an instrument which is designed to be used to produce serious bodily injury or death or is readily adaptable to such use. The term "deadly weapon" includes, but is not limited to, the instruments defined in subdivisions (1)</w:t>
      </w:r>
      <w:r w:rsidR="00BE7D0A">
        <w:rPr>
          <w:rFonts w:ascii="Arial" w:hAnsi="Arial" w:cs="Arial"/>
          <w:color w:val="000000"/>
        </w:rPr>
        <w:t xml:space="preserve">, </w:t>
      </w:r>
      <w:r w:rsidRPr="000C338D">
        <w:rPr>
          <w:rFonts w:ascii="Arial" w:hAnsi="Arial" w:cs="Arial"/>
          <w:color w:val="000000"/>
        </w:rPr>
        <w:t xml:space="preserve">(2), (5), (7), (8), (9), (10), (11), (12), (13), (14), and (15), inclusive, of this section or other deadly weapons of like kind or character which may be easily concealed on or about the person. For the purposes of §18A-5-1a of this code and §61-7-11a of this code, in addition to the definition of "knife" set forth in subdivision (9) of this subsection, the term "deadly weapon" also includes any instrument included within the definition of "knife" with a blade of three and one-half inches or less in length. Additionally, for the purposes of §18A-5-1a of this code and </w:t>
      </w:r>
      <w:bookmarkStart w:id="0" w:name="_Hlk24449869"/>
      <w:r w:rsidRPr="000C338D">
        <w:rPr>
          <w:rFonts w:ascii="Arial" w:hAnsi="Arial" w:cs="Arial"/>
          <w:color w:val="000000"/>
        </w:rPr>
        <w:t>§61-7-11a of this code</w:t>
      </w:r>
      <w:bookmarkEnd w:id="0"/>
      <w:r w:rsidRPr="000C338D">
        <w:rPr>
          <w:rFonts w:ascii="Arial" w:hAnsi="Arial" w:cs="Arial"/>
          <w:color w:val="000000"/>
        </w:rPr>
        <w:t>, the term "deadly weapon" includes explosive, chemical, biological, and radiological materials. Notwithstanding any other provision of this section, the term "deadly weapon" does not include any item or material owned by the school or county board, intended for curricular use, and used by the student at the time of the alleged offense solely for curricular purposes. The term "deadly weapon" does not include pepper spray as defined in subdivision (12) of this subsection when used by any person solely for self-defense purposes.</w:t>
      </w:r>
    </w:p>
    <w:p w14:paraId="29535DC1"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 xml:space="preserve">(6) "Drug" has the same meaning as is ascribed to that term in §60A-1-101(m) of this code. </w:t>
      </w:r>
    </w:p>
    <w:p w14:paraId="7E4088A8"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 xml:space="preserve">(7) "Firearm" means any weapon which will expel a projectile by action of an explosion: </w:t>
      </w:r>
      <w:r w:rsidRPr="000C338D">
        <w:rPr>
          <w:rFonts w:ascii="Arial" w:hAnsi="Arial" w:cs="Arial"/>
          <w:i/>
          <w:color w:val="000000"/>
        </w:rPr>
        <w:t>Provided</w:t>
      </w:r>
      <w:r w:rsidRPr="000C338D">
        <w:rPr>
          <w:rFonts w:ascii="Arial" w:hAnsi="Arial" w:cs="Arial"/>
          <w:color w:val="000000"/>
        </w:rPr>
        <w:t xml:space="preserve">, That it does not mean an antique firearm as defined in subdivision (1) of this subsection except for the purposes of §48-27-502 of this code. </w:t>
      </w:r>
    </w:p>
    <w:p w14:paraId="0CC7832E"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lastRenderedPageBreak/>
        <w:t>(8) "Gravity knife" means any knife that has a blade released from the handle by the force of gravity or the application of centrifugal force and when released is locked in place by means of a button, spring, lever, or other locking or catching device.</w:t>
      </w:r>
    </w:p>
    <w:p w14:paraId="5D002FC9"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 xml:space="preserve">(9) "Knife" means an instrument, intended to be used or readily adaptable to be used as a weapon, consisting of a sharp-edged or sharp-pointed blade, usually made of steel, attached to a handle which is capable of inflicting cutting, stabbing, or tearing wounds. The term "knife" includes, but is not limited to, any dagger, dirk, poniard, or stiletto, with a blade over three and one-half inches in length, any switchblade knife or gravity knife, and any other instrument capable of inflicting cutting, stabbing, or tearing wounds. A pocket knife with a blade three and one-half inches or less in length, a hunting or fishing knife carried for hunting, fishing, sports, or other recreational uses, or a knife designed for use as a tool or household implement is not included within the term "knife" as defined in this subdivision unless the knife is knowingly used or intended to be used to produce serious bodily injury or death. </w:t>
      </w:r>
    </w:p>
    <w:p w14:paraId="6B361513"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(10) "Metallic or false knuckles" means a set of finger rings attached to a transverse piece to be worn over the front of the hand for use as a weapon and constructed in such a manner that, when striking another person with the fist or closed hand, considerable physical damage may be inflicted upon the person who was struck. The terms "metallic or false knuckles" includes any such instrument without reference to the metal or other substance or substances from which the metallic or false knuckles are made.</w:t>
      </w:r>
    </w:p>
    <w:p w14:paraId="14D358B1"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(11) "Nunchaku" means a flailing instrument consisting of two or more rigid parts, connected by a chain, cable, rope, or other nonrigid, flexible, or springy material, constructed in a manner that allows the rigid parts to swing freely so that one rigid part may be used as a handle and the other rigid part may be used as the striking end.</w:t>
      </w:r>
    </w:p>
    <w:p w14:paraId="0AFE293D"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(12) "Pepper spray" means a temporarily disabling aerosol that is composed partly of capsicum oleoresin and causes irritation, blinding of the eyes, and inflammation of the nose, throat, and skin that is intended for self-defense use.</w:t>
      </w:r>
    </w:p>
    <w:p w14:paraId="5380BFB5"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lastRenderedPageBreak/>
        <w:t>(13) "Pistol" means a short firearm having a chamber which is integral with the barrel, designed to be aimed and fired by the use of a single hand.</w:t>
      </w:r>
    </w:p>
    <w:p w14:paraId="0D476596" w14:textId="77777777" w:rsidR="000C338D"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(14) "Revolver" means a short firearm having a cylinder of several chambers that are brought successively into line with the barrel to be discharged, designed to be aimed and fired by the use of a single hand.</w:t>
      </w:r>
    </w:p>
    <w:p w14:paraId="68FC7CB3" w14:textId="5F03B46D" w:rsidR="00D65626" w:rsidRPr="000C338D" w:rsidRDefault="000C338D" w:rsidP="000C338D">
      <w:pPr>
        <w:spacing w:after="0" w:line="480" w:lineRule="auto"/>
        <w:ind w:firstLine="720"/>
        <w:jc w:val="both"/>
        <w:rPr>
          <w:rFonts w:ascii="Arial" w:hAnsi="Arial" w:cs="Arial"/>
          <w:color w:val="000000"/>
        </w:rPr>
      </w:pPr>
      <w:r w:rsidRPr="000C338D">
        <w:rPr>
          <w:rFonts w:ascii="Arial" w:hAnsi="Arial" w:cs="Arial"/>
          <w:color w:val="000000"/>
        </w:rPr>
        <w:t>(15) "Switchblade knife" means any knife having a spring-operated blade which opens automatically upon pressure being applied to a button, catch, or other releasing device in its handle.</w:t>
      </w:r>
    </w:p>
    <w:sectPr w:rsidR="00D65626" w:rsidRPr="000C338D" w:rsidSect="000C338D">
      <w:footerReference w:type="default" r:id="rId13"/>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AE99" w14:textId="77777777" w:rsidR="00D65626" w:rsidRPr="00B844FE" w:rsidRDefault="00D65626" w:rsidP="00B844FE">
      <w:r>
        <w:separator/>
      </w:r>
    </w:p>
  </w:endnote>
  <w:endnote w:type="continuationSeparator" w:id="0">
    <w:p w14:paraId="6D89653F" w14:textId="77777777" w:rsidR="00D65626" w:rsidRPr="00B844FE" w:rsidRDefault="00D656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FD42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FB03F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F4B9F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339009"/>
      <w:docPartObj>
        <w:docPartGallery w:val="Page Numbers (Bottom of Page)"/>
        <w:docPartUnique/>
      </w:docPartObj>
    </w:sdtPr>
    <w:sdtEndPr>
      <w:rPr>
        <w:noProof/>
      </w:rPr>
    </w:sdtEndPr>
    <w:sdtContent>
      <w:p w14:paraId="5FB8A59F" w14:textId="77777777" w:rsidR="00D94A6C" w:rsidRDefault="00BE7D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6BCA6" w14:textId="77777777" w:rsidR="00D94A6C" w:rsidRDefault="00BE7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0F91" w14:textId="77777777" w:rsidR="00D65626" w:rsidRPr="00B844FE" w:rsidRDefault="00D65626" w:rsidP="00B844FE">
      <w:r>
        <w:separator/>
      </w:r>
    </w:p>
  </w:footnote>
  <w:footnote w:type="continuationSeparator" w:id="0">
    <w:p w14:paraId="13F007A9" w14:textId="77777777" w:rsidR="00D65626" w:rsidRPr="00B844FE" w:rsidRDefault="00D656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D616" w14:textId="77777777" w:rsidR="002A0269" w:rsidRPr="00B844FE" w:rsidRDefault="00BE7D0A">
    <w:pPr>
      <w:pStyle w:val="Header"/>
    </w:pPr>
    <w:sdt>
      <w:sdtPr>
        <w:id w:val="-684364211"/>
        <w:placeholder>
          <w:docPart w:val="2AE973B6F586494B96C03ED26289A0F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AE973B6F586494B96C03ED26289A0F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B483" w14:textId="5897D5FE" w:rsidR="00C33014" w:rsidRPr="00C33014" w:rsidRDefault="002F6077" w:rsidP="000573A9">
    <w:pPr>
      <w:pStyle w:val="HeaderStyle"/>
    </w:pPr>
    <w:r w:rsidRPr="002F6077">
      <w:rPr>
        <w:sz w:val="22"/>
        <w:szCs w:val="22"/>
      </w:rPr>
      <w:t xml:space="preserve">Enr </w:t>
    </w:r>
    <w:sdt>
      <w:sdtPr>
        <w:rPr>
          <w:sz w:val="22"/>
          <w:szCs w:val="22"/>
        </w:rPr>
        <w:tag w:val="BNumWH"/>
        <w:id w:val="138549797"/>
        <w:text/>
      </w:sdtPr>
      <w:sdtEndPr/>
      <w:sdtContent>
        <w:r w:rsidR="005A5906" w:rsidRPr="002F6077">
          <w:rPr>
            <w:sz w:val="22"/>
            <w:szCs w:val="22"/>
          </w:rPr>
          <w:t>SB</w:t>
        </w:r>
      </w:sdtContent>
    </w:sdt>
    <w:r w:rsidR="007A5259" w:rsidRPr="002F6077">
      <w:rPr>
        <w:sz w:val="22"/>
        <w:szCs w:val="22"/>
      </w:rPr>
      <w:t xml:space="preserve"> </w:t>
    </w:r>
    <w:r w:rsidR="00A84477" w:rsidRPr="002F6077">
      <w:rPr>
        <w:sz w:val="22"/>
        <w:szCs w:val="22"/>
      </w:rPr>
      <w:t>608</w:t>
    </w:r>
    <w:r w:rsidR="00C33014" w:rsidRPr="002F6077">
      <w:rPr>
        <w:sz w:val="22"/>
        <w:szCs w:val="22"/>
      </w:rPr>
      <w:ptab w:relativeTo="margin" w:alignment="center" w:leader="none"/>
    </w:r>
    <w:r w:rsidR="00C33014">
      <w:tab/>
    </w:r>
    <w:sdt>
      <w:sdtPr>
        <w:alias w:val="CBD Number"/>
        <w:tag w:val="CBD Number"/>
        <w:id w:val="1176923086"/>
        <w:lock w:val="sdtLocked"/>
        <w:showingPlcHdr/>
        <w:text/>
      </w:sdtPr>
      <w:sdtEndPr/>
      <w:sdtContent>
        <w:r w:rsidR="000C3E2C">
          <w:t xml:space="preserve">     </w:t>
        </w:r>
      </w:sdtContent>
    </w:sdt>
  </w:p>
  <w:p w14:paraId="2E25DDA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14A5" w14:textId="417E7DC0" w:rsidR="002A0269" w:rsidRPr="002A0269" w:rsidRDefault="00BE7D0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911C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9999732">
    <w:abstractNumId w:val="0"/>
  </w:num>
  <w:num w:numId="2" w16cid:durableId="67758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26"/>
    <w:rsid w:val="00003332"/>
    <w:rsid w:val="0000526A"/>
    <w:rsid w:val="00051ACD"/>
    <w:rsid w:val="000573A9"/>
    <w:rsid w:val="00085D22"/>
    <w:rsid w:val="000C338D"/>
    <w:rsid w:val="000C3E2C"/>
    <w:rsid w:val="000C5C77"/>
    <w:rsid w:val="000E3912"/>
    <w:rsid w:val="0010070F"/>
    <w:rsid w:val="001143CA"/>
    <w:rsid w:val="0015112E"/>
    <w:rsid w:val="001552E7"/>
    <w:rsid w:val="001566B4"/>
    <w:rsid w:val="001A66B7"/>
    <w:rsid w:val="001C279E"/>
    <w:rsid w:val="001D459E"/>
    <w:rsid w:val="001E5C1D"/>
    <w:rsid w:val="0027011C"/>
    <w:rsid w:val="00274200"/>
    <w:rsid w:val="00275740"/>
    <w:rsid w:val="002A0269"/>
    <w:rsid w:val="002F6077"/>
    <w:rsid w:val="00303684"/>
    <w:rsid w:val="003143F5"/>
    <w:rsid w:val="00314854"/>
    <w:rsid w:val="00394191"/>
    <w:rsid w:val="003C51CD"/>
    <w:rsid w:val="004368E0"/>
    <w:rsid w:val="004C13DD"/>
    <w:rsid w:val="004D2CC5"/>
    <w:rsid w:val="004E3441"/>
    <w:rsid w:val="00500579"/>
    <w:rsid w:val="00575F35"/>
    <w:rsid w:val="005A5366"/>
    <w:rsid w:val="005A5906"/>
    <w:rsid w:val="005D7E17"/>
    <w:rsid w:val="005F34B4"/>
    <w:rsid w:val="006210B7"/>
    <w:rsid w:val="006369EB"/>
    <w:rsid w:val="00637E73"/>
    <w:rsid w:val="006865E9"/>
    <w:rsid w:val="00691F3E"/>
    <w:rsid w:val="00694BFB"/>
    <w:rsid w:val="006A106B"/>
    <w:rsid w:val="006C523D"/>
    <w:rsid w:val="006D4036"/>
    <w:rsid w:val="006D5375"/>
    <w:rsid w:val="007950FF"/>
    <w:rsid w:val="007A5259"/>
    <w:rsid w:val="007A7081"/>
    <w:rsid w:val="007C656B"/>
    <w:rsid w:val="007F1CF5"/>
    <w:rsid w:val="007F29DD"/>
    <w:rsid w:val="00834EDE"/>
    <w:rsid w:val="00865F05"/>
    <w:rsid w:val="008736AA"/>
    <w:rsid w:val="008D275D"/>
    <w:rsid w:val="00975D98"/>
    <w:rsid w:val="00980327"/>
    <w:rsid w:val="00986478"/>
    <w:rsid w:val="009B5557"/>
    <w:rsid w:val="009F1067"/>
    <w:rsid w:val="00A31E01"/>
    <w:rsid w:val="00A527AD"/>
    <w:rsid w:val="00A718CF"/>
    <w:rsid w:val="00A84477"/>
    <w:rsid w:val="00AE48A0"/>
    <w:rsid w:val="00AE61BE"/>
    <w:rsid w:val="00B16F25"/>
    <w:rsid w:val="00B24422"/>
    <w:rsid w:val="00B66B81"/>
    <w:rsid w:val="00B80C20"/>
    <w:rsid w:val="00B844FE"/>
    <w:rsid w:val="00B86B4F"/>
    <w:rsid w:val="00B911C1"/>
    <w:rsid w:val="00BA1F84"/>
    <w:rsid w:val="00BC562B"/>
    <w:rsid w:val="00BC721D"/>
    <w:rsid w:val="00BE7D0A"/>
    <w:rsid w:val="00C15A06"/>
    <w:rsid w:val="00C33014"/>
    <w:rsid w:val="00C33434"/>
    <w:rsid w:val="00C34869"/>
    <w:rsid w:val="00C42EB6"/>
    <w:rsid w:val="00C85096"/>
    <w:rsid w:val="00C85A18"/>
    <w:rsid w:val="00CB20EF"/>
    <w:rsid w:val="00CC1F3B"/>
    <w:rsid w:val="00CD12CB"/>
    <w:rsid w:val="00CD36CF"/>
    <w:rsid w:val="00CE5B11"/>
    <w:rsid w:val="00CF1DCA"/>
    <w:rsid w:val="00D3734A"/>
    <w:rsid w:val="00D579FC"/>
    <w:rsid w:val="00D65626"/>
    <w:rsid w:val="00D81C16"/>
    <w:rsid w:val="00DB40BC"/>
    <w:rsid w:val="00DE526B"/>
    <w:rsid w:val="00DF199D"/>
    <w:rsid w:val="00E01542"/>
    <w:rsid w:val="00E365F1"/>
    <w:rsid w:val="00E61BEB"/>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5AE95"/>
  <w15:chartTrackingRefBased/>
  <w15:docId w15:val="{230EA618-4AD0-46F7-A1EF-682DA2C2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3734A"/>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5626"/>
    <w:rPr>
      <w:rFonts w:eastAsia="Calibri"/>
      <w:b/>
      <w:caps/>
      <w:color w:val="000000"/>
      <w:sz w:val="24"/>
    </w:rPr>
  </w:style>
  <w:style w:type="character" w:customStyle="1" w:styleId="SectionBodyChar">
    <w:name w:val="Section Body Char"/>
    <w:link w:val="SectionBody"/>
    <w:rsid w:val="00D6562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81C9209A2A4E639DB213302B2FCA02"/>
        <w:category>
          <w:name w:val="General"/>
          <w:gallery w:val="placeholder"/>
        </w:category>
        <w:types>
          <w:type w:val="bbPlcHdr"/>
        </w:types>
        <w:behaviors>
          <w:behavior w:val="content"/>
        </w:behaviors>
        <w:guid w:val="{B0D8AFD7-5DC5-4171-BB5A-181DEB055F29}"/>
      </w:docPartPr>
      <w:docPartBody>
        <w:p w:rsidR="00F809B7" w:rsidRDefault="00F809B7">
          <w:pPr>
            <w:pStyle w:val="4F81C9209A2A4E639DB213302B2FCA02"/>
          </w:pPr>
          <w:r w:rsidRPr="00B844FE">
            <w:t>Prefix Text</w:t>
          </w:r>
        </w:p>
      </w:docPartBody>
    </w:docPart>
    <w:docPart>
      <w:docPartPr>
        <w:name w:val="2AE973B6F586494B96C03ED26289A0FB"/>
        <w:category>
          <w:name w:val="General"/>
          <w:gallery w:val="placeholder"/>
        </w:category>
        <w:types>
          <w:type w:val="bbPlcHdr"/>
        </w:types>
        <w:behaviors>
          <w:behavior w:val="content"/>
        </w:behaviors>
        <w:guid w:val="{ABED7D9E-4EA6-426A-A0D5-9FD4D7EE056A}"/>
      </w:docPartPr>
      <w:docPartBody>
        <w:p w:rsidR="00F809B7" w:rsidRDefault="00F809B7">
          <w:pPr>
            <w:pStyle w:val="2AE973B6F586494B96C03ED26289A0FB"/>
          </w:pPr>
          <w:r w:rsidRPr="00B844FE">
            <w:t>[Type here]</w:t>
          </w:r>
        </w:p>
      </w:docPartBody>
    </w:docPart>
    <w:docPart>
      <w:docPartPr>
        <w:name w:val="8EA5F26F1E93444DB5E8700597C315A6"/>
        <w:category>
          <w:name w:val="General"/>
          <w:gallery w:val="placeholder"/>
        </w:category>
        <w:types>
          <w:type w:val="bbPlcHdr"/>
        </w:types>
        <w:behaviors>
          <w:behavior w:val="content"/>
        </w:behaviors>
        <w:guid w:val="{E70F803F-F298-4239-B78B-9B32393EEAC0}"/>
      </w:docPartPr>
      <w:docPartBody>
        <w:p w:rsidR="00F809B7" w:rsidRDefault="00F809B7">
          <w:pPr>
            <w:pStyle w:val="8EA5F26F1E93444DB5E8700597C315A6"/>
          </w:pPr>
          <w:r w:rsidRPr="00B844FE">
            <w:t>Number</w:t>
          </w:r>
        </w:p>
      </w:docPartBody>
    </w:docPart>
    <w:docPart>
      <w:docPartPr>
        <w:name w:val="5A91E8493FF549B79A6CFC5997B2C6F3"/>
        <w:category>
          <w:name w:val="General"/>
          <w:gallery w:val="placeholder"/>
        </w:category>
        <w:types>
          <w:type w:val="bbPlcHdr"/>
        </w:types>
        <w:behaviors>
          <w:behavior w:val="content"/>
        </w:behaviors>
        <w:guid w:val="{76E031E1-F0CF-4D93-9379-E2A89F163F1A}"/>
      </w:docPartPr>
      <w:docPartBody>
        <w:p w:rsidR="00F809B7" w:rsidRDefault="00F809B7">
          <w:pPr>
            <w:pStyle w:val="5A91E8493FF549B79A6CFC5997B2C6F3"/>
          </w:pPr>
          <w:r w:rsidRPr="00B844FE">
            <w:t>Enter Sponsors Here</w:t>
          </w:r>
        </w:p>
      </w:docPartBody>
    </w:docPart>
    <w:docPart>
      <w:docPartPr>
        <w:name w:val="5337B7A289CD423594303FBA86CF67CA"/>
        <w:category>
          <w:name w:val="General"/>
          <w:gallery w:val="placeholder"/>
        </w:category>
        <w:types>
          <w:type w:val="bbPlcHdr"/>
        </w:types>
        <w:behaviors>
          <w:behavior w:val="content"/>
        </w:behaviors>
        <w:guid w:val="{70A43759-C3ED-4833-BCAC-E7E84C90DE02}"/>
      </w:docPartPr>
      <w:docPartBody>
        <w:p w:rsidR="00F809B7" w:rsidRDefault="00F809B7">
          <w:pPr>
            <w:pStyle w:val="5337B7A289CD423594303FBA86CF67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B7"/>
    <w:rsid w:val="00F8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81C9209A2A4E639DB213302B2FCA02">
    <w:name w:val="4F81C9209A2A4E639DB213302B2FCA02"/>
  </w:style>
  <w:style w:type="paragraph" w:customStyle="1" w:styleId="2AE973B6F586494B96C03ED26289A0FB">
    <w:name w:val="2AE973B6F586494B96C03ED26289A0FB"/>
  </w:style>
  <w:style w:type="paragraph" w:customStyle="1" w:styleId="8EA5F26F1E93444DB5E8700597C315A6">
    <w:name w:val="8EA5F26F1E93444DB5E8700597C315A6"/>
  </w:style>
  <w:style w:type="paragraph" w:customStyle="1" w:styleId="5A91E8493FF549B79A6CFC5997B2C6F3">
    <w:name w:val="5A91E8493FF549B79A6CFC5997B2C6F3"/>
  </w:style>
  <w:style w:type="character" w:styleId="PlaceholderText">
    <w:name w:val="Placeholder Text"/>
    <w:basedOn w:val="DefaultParagraphFont"/>
    <w:uiPriority w:val="99"/>
    <w:semiHidden/>
    <w:rPr>
      <w:color w:val="808080"/>
    </w:rPr>
  </w:style>
  <w:style w:type="paragraph" w:customStyle="1" w:styleId="5337B7A289CD423594303FBA86CF67CA">
    <w:name w:val="5337B7A289CD423594303FBA86CF6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27</TotalTime>
  <Pages>5</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18</cp:revision>
  <cp:lastPrinted>2023-02-07T14:52:00Z</cp:lastPrinted>
  <dcterms:created xsi:type="dcterms:W3CDTF">2023-02-09T15:10:00Z</dcterms:created>
  <dcterms:modified xsi:type="dcterms:W3CDTF">2023-03-13T16:34:00Z</dcterms:modified>
</cp:coreProperties>
</file>